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221" w:lineRule="auto"/>
        <w:ind w:left="2655"/>
      </w:pPr>
      <w:r>
        <w:rPr>
          <w:spacing w:val="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</w:t>
      </w:r>
      <w:r>
        <w:rPr>
          <w:spacing w:val="1"/>
        </w:rPr>
        <w:t xml:space="preserve"> </w:t>
      </w:r>
      <w:r>
        <w:rPr>
          <w:spacing w:val="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spacing w:val="25"/>
        </w:rPr>
        <w:t xml:space="preserve"> </w:t>
      </w:r>
      <w:r>
        <w:rPr>
          <w:spacing w:val="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spacing w:val="16"/>
        </w:rPr>
        <w:t xml:space="preserve"> </w:t>
      </w:r>
      <w:r>
        <w:rPr>
          <w:spacing w:val="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spacing w:val="23"/>
        </w:rPr>
        <w:t xml:space="preserve"> </w:t>
      </w:r>
      <w:r>
        <w:rPr>
          <w:spacing w:val="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spacing w:val="13"/>
        </w:rPr>
        <w:t xml:space="preserve"> </w:t>
      </w:r>
      <w:r>
        <w:rPr>
          <w:spacing w:val="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厅</w:t>
      </w:r>
    </w:p>
    <w:p>
      <w:pPr>
        <w:pStyle w:val="2"/>
        <w:spacing w:before="153" w:line="221" w:lineRule="auto"/>
        <w:ind w:left="134"/>
      </w:pPr>
      <w:r>
        <w:rPr>
          <w:spacing w:val="9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关于进一步加强中外合作办学管理的若干意见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222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各高等学校:</w:t>
      </w:r>
    </w:p>
    <w:p>
      <w:pPr>
        <w:spacing w:before="214" w:line="349" w:lineRule="auto"/>
        <w:ind w:left="5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根据《中华人民共和国中外合作办学条例》及其实施办法和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我省教育对外开放的总体要求，为促进中外合作办学高质量发展，</w:t>
      </w:r>
    </w:p>
    <w:p>
      <w:pPr>
        <w:spacing w:before="1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现提出如下意见。</w:t>
      </w:r>
    </w:p>
    <w:p>
      <w:pPr>
        <w:spacing w:before="213" w:line="227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一、准确把握总体要求</w:t>
      </w:r>
    </w:p>
    <w:p>
      <w:pPr>
        <w:spacing w:before="207" w:line="350" w:lineRule="auto"/>
        <w:ind w:left="31" w:right="77" w:firstLine="6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（一）坚持立德树人。</w:t>
      </w:r>
      <w:r>
        <w:rPr>
          <w:rFonts w:ascii="仿宋" w:hAnsi="仿宋" w:eastAsia="仿宋" w:cs="仿宋"/>
          <w:spacing w:val="10"/>
          <w:sz w:val="31"/>
          <w:szCs w:val="31"/>
        </w:rPr>
        <w:t>坚定中国特色社会主义办学方向，扎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根中原大地办教育，落实立德树人根本任务，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社会主义核心价</w:t>
      </w:r>
    </w:p>
    <w:p>
      <w:pPr>
        <w:spacing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值观为引领，做到为党育人、为国育才。</w:t>
      </w:r>
    </w:p>
    <w:p>
      <w:pPr>
        <w:spacing w:before="212" w:line="588" w:lineRule="exact"/>
        <w:ind w:right="8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position w:val="20"/>
          <w:sz w:val="31"/>
          <w:szCs w:val="31"/>
        </w:rPr>
        <w:t>（二）坚持公益性办学。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遵循扩大开放、规范办学、依法管</w:t>
      </w:r>
    </w:p>
    <w:p>
      <w:pPr>
        <w:spacing w:before="2" w:line="218" w:lineRule="auto"/>
        <w:ind w:left="39"/>
        <w:rPr>
          <w:rFonts w:ascii="Arial"/>
          <w:sz w:val="2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理、促进发展的方针，禁止以中外合作办学的名义实行乱收费、</w:t>
      </w:r>
    </w:p>
    <w:p>
      <w:pPr>
        <w:spacing w:before="10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高收费，切实维护学生合法权益。</w:t>
      </w:r>
    </w:p>
    <w:p>
      <w:pPr>
        <w:spacing w:before="217" w:line="349" w:lineRule="auto"/>
        <w:ind w:left="1" w:right="13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（三）坚持规范办学。</w:t>
      </w:r>
      <w:r>
        <w:rPr>
          <w:rFonts w:ascii="仿宋" w:hAnsi="仿宋" w:eastAsia="仿宋" w:cs="仿宋"/>
          <w:spacing w:val="1"/>
          <w:sz w:val="31"/>
          <w:szCs w:val="31"/>
        </w:rPr>
        <w:t>正确把握中外合作办学的宗旨和性质，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进一步规范办学行为，加大办学投入，确保实质性引进境外优质</w:t>
      </w:r>
    </w:p>
    <w:p>
      <w:pPr>
        <w:spacing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高等教育资源，有效提升办学质量。</w:t>
      </w:r>
    </w:p>
    <w:p>
      <w:pPr>
        <w:spacing w:before="213" w:line="349" w:lineRule="auto"/>
        <w:ind w:left="7" w:right="90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（四）坚持底线思维。</w:t>
      </w:r>
      <w:r>
        <w:rPr>
          <w:rFonts w:ascii="仿宋" w:hAnsi="仿宋" w:eastAsia="仿宋" w:cs="仿宋"/>
          <w:spacing w:val="10"/>
          <w:sz w:val="31"/>
          <w:szCs w:val="31"/>
        </w:rPr>
        <w:t>主动把握办学主动权，切实增强政治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敏感性和风险防控意识，充分保证政治安全、国家安全、文</w:t>
      </w:r>
      <w:r>
        <w:rPr>
          <w:rFonts w:ascii="仿宋" w:hAnsi="仿宋" w:eastAsia="仿宋" w:cs="仿宋"/>
          <w:spacing w:val="10"/>
          <w:sz w:val="31"/>
          <w:szCs w:val="31"/>
        </w:rPr>
        <w:t>化安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全和公共利益安全等，切实防范意识形态风险和廉政风险。</w:t>
      </w:r>
    </w:p>
    <w:p>
      <w:pPr>
        <w:spacing w:before="214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二、科学统筹发展规划</w:t>
      </w:r>
    </w:p>
    <w:p>
      <w:pPr>
        <w:spacing w:before="212" w:line="349" w:lineRule="auto"/>
        <w:ind w:left="8" w:right="93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（一）找准办学定位。</w:t>
      </w:r>
      <w:r>
        <w:rPr>
          <w:rFonts w:ascii="仿宋" w:hAnsi="仿宋" w:eastAsia="仿宋" w:cs="仿宋"/>
          <w:spacing w:val="10"/>
          <w:sz w:val="31"/>
          <w:szCs w:val="31"/>
        </w:rPr>
        <w:t>中外合作办学应服务国家战略和地方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经济社会发展，符合学校的发展需求和高等教育综合改革方向。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学校应以前瞻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年的眼光，科学制定中外合作办学发</w:t>
      </w:r>
      <w:r>
        <w:rPr>
          <w:rFonts w:ascii="仿宋" w:hAnsi="仿宋" w:eastAsia="仿宋" w:cs="仿宋"/>
          <w:spacing w:val="2"/>
          <w:sz w:val="31"/>
          <w:szCs w:val="31"/>
        </w:rPr>
        <w:t>展规划，推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动中外合作办学转型升级、提质增效。原则上，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中外合作办学学</w:t>
      </w:r>
    </w:p>
    <w:p>
      <w:pPr>
        <w:spacing w:before="1" w:line="219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生规模不得超过本校在校生总规模的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10%。</w:t>
      </w:r>
    </w:p>
    <w:p>
      <w:pPr>
        <w:spacing w:before="214" w:line="350" w:lineRule="auto"/>
        <w:ind w:left="2" w:right="90"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（二）统筹国别布局。</w:t>
      </w:r>
      <w:r>
        <w:rPr>
          <w:rFonts w:ascii="仿宋" w:hAnsi="仿宋" w:eastAsia="仿宋" w:cs="仿宋"/>
          <w:spacing w:val="10"/>
          <w:sz w:val="31"/>
          <w:szCs w:val="31"/>
        </w:rPr>
        <w:t>重点支持高校与欧美等发达国家和地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区的高水平大学开展合作办学，积极鼓励与日本、韩国、以色列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等亚洲发达国家、关键小国和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一带一路”沿线国家教育机构开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展高水平合作办学，科学谋划“小语种+专业”合作办学，统筹调 </w:t>
      </w:r>
      <w:r>
        <w:rPr>
          <w:rFonts w:ascii="仿宋" w:hAnsi="仿宋" w:eastAsia="仿宋" w:cs="仿宋"/>
          <w:spacing w:val="11"/>
          <w:sz w:val="31"/>
          <w:szCs w:val="31"/>
        </w:rPr>
        <w:t>控与俄语等非英语国家高校的合作办学。鼓励高等职业院校与德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国、新加坡等职业教育发达国家及东盟国家开展合作，引进优质</w:t>
      </w:r>
    </w:p>
    <w:p>
      <w:pPr>
        <w:spacing w:before="1" w:line="222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高端职业教育资源。</w:t>
      </w:r>
    </w:p>
    <w:p>
      <w:pPr>
        <w:spacing w:before="211" w:line="58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position w:val="20"/>
          <w:sz w:val="31"/>
          <w:szCs w:val="31"/>
        </w:rPr>
        <w:t>（三）优化专业结构。</w:t>
      </w:r>
      <w:r>
        <w:rPr>
          <w:rFonts w:ascii="仿宋" w:hAnsi="仿宋" w:eastAsia="仿宋" w:cs="仿宋"/>
          <w:spacing w:val="2"/>
          <w:position w:val="20"/>
          <w:sz w:val="31"/>
          <w:szCs w:val="31"/>
        </w:rPr>
        <w:t>支持本科高校在智能制</w:t>
      </w:r>
      <w:r>
        <w:rPr>
          <w:rFonts w:ascii="仿宋" w:hAnsi="仿宋" w:eastAsia="仿宋" w:cs="仿宋"/>
          <w:spacing w:val="1"/>
          <w:position w:val="20"/>
          <w:sz w:val="31"/>
          <w:szCs w:val="31"/>
        </w:rPr>
        <w:t>造、人工智能、</w:t>
      </w:r>
    </w:p>
    <w:p>
      <w:pPr>
        <w:spacing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生物医学、现代农业、大数据、新能源、电子信息和先进材料等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277" w:bottom="1937" w:left="1542" w:header="0" w:footer="1651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50" w:lineRule="auto"/>
        <w:ind w:firstLine="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理工农医和急需、薄弱、空白的学科领域及新兴、前沿、交叉学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科，与国外高水平高校开展合作办学，推动新工科、新农科、新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医科、新文科建设。鼓励高等职业院校充分对接新经济、新技术、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新职业，在我省传统优势产业相关专业开展合作办学，培养经济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社会发展急需的技术技能人才。在国家控制布点专业开展本科层</w:t>
      </w:r>
    </w:p>
    <w:p>
      <w:pPr>
        <w:spacing w:line="220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次中外合作办学，</w:t>
      </w:r>
      <w:r>
        <w:rPr>
          <w:rFonts w:ascii="仿宋" w:hAnsi="仿宋" w:eastAsia="仿宋" w:cs="仿宋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需报请教育部前置审批。</w:t>
      </w:r>
    </w:p>
    <w:p>
      <w:pPr>
        <w:spacing w:before="214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三、严格审核审批程序</w:t>
      </w:r>
    </w:p>
    <w:p>
      <w:pPr>
        <w:spacing w:before="204" w:line="350" w:lineRule="auto"/>
        <w:ind w:left="5" w:right="90" w:firstLine="6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（一）把握政策界限。</w:t>
      </w:r>
      <w:r>
        <w:rPr>
          <w:rFonts w:ascii="仿宋" w:hAnsi="仿宋" w:eastAsia="仿宋" w:cs="仿宋"/>
          <w:spacing w:val="10"/>
          <w:sz w:val="31"/>
          <w:szCs w:val="31"/>
        </w:rPr>
        <w:t>正确区分办学形式、层次、类型，不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得将校际交流、联合培养、专升本、大学预科、校企国际合作等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项目纳入中外合作办学范畴。严禁假借中外合作办</w:t>
      </w:r>
      <w:r>
        <w:rPr>
          <w:rFonts w:ascii="仿宋" w:hAnsi="仿宋" w:eastAsia="仿宋" w:cs="仿宋"/>
          <w:spacing w:val="10"/>
          <w:sz w:val="31"/>
          <w:szCs w:val="31"/>
        </w:rPr>
        <w:t>学名义，未体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现中外双方实质性办学合作，仅由外方或第三方租借</w:t>
      </w:r>
      <w:r>
        <w:rPr>
          <w:rFonts w:ascii="仿宋" w:hAnsi="仿宋" w:eastAsia="仿宋" w:cs="仿宋"/>
          <w:spacing w:val="10"/>
          <w:sz w:val="31"/>
          <w:szCs w:val="31"/>
        </w:rPr>
        <w:t>中方场地实</w:t>
      </w:r>
    </w:p>
    <w:p>
      <w:pPr>
        <w:spacing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施办学等行为。</w:t>
      </w:r>
    </w:p>
    <w:p>
      <w:pPr>
        <w:spacing w:before="211" w:line="350" w:lineRule="auto"/>
        <w:ind w:left="3" w:firstLine="66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（二）坚持分类发展。</w:t>
      </w:r>
      <w:r>
        <w:rPr>
          <w:rFonts w:ascii="仿宋" w:hAnsi="仿宋" w:eastAsia="仿宋" w:cs="仿宋"/>
          <w:spacing w:val="2"/>
          <w:sz w:val="31"/>
          <w:szCs w:val="31"/>
        </w:rPr>
        <w:t>重点支持“双一流”建</w:t>
      </w:r>
      <w:r>
        <w:rPr>
          <w:rFonts w:ascii="仿宋" w:hAnsi="仿宋" w:eastAsia="仿宋" w:cs="仿宋"/>
          <w:spacing w:val="1"/>
          <w:sz w:val="31"/>
          <w:szCs w:val="31"/>
        </w:rPr>
        <w:t>设及创建高校、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特色骨干大学和特色骨干学科建设高校申报本科以上层次</w:t>
      </w:r>
      <w:r>
        <w:rPr>
          <w:rFonts w:ascii="仿宋" w:hAnsi="仿宋" w:eastAsia="仿宋" w:cs="仿宋"/>
          <w:spacing w:val="10"/>
          <w:sz w:val="31"/>
          <w:szCs w:val="31"/>
        </w:rPr>
        <w:t>中外合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作办学机构，推动学科交叉融合与协同创新。鼓励应用型本科高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校聚焦服务地方区域经济社会发展， 对接产业需求，在相关重点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专业开展本科层次中外合作办学，促进教育教学改革。本科院校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原则上不举办专科层次中外合作办学项目，现有项目在办学周期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完成后不再延期。适当控制高职高专中外合作办学规模，注重高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质量内涵式发展。</w:t>
      </w:r>
    </w:p>
    <w:p>
      <w:pPr>
        <w:spacing w:before="214" w:line="586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position w:val="20"/>
          <w:sz w:val="31"/>
          <w:szCs w:val="31"/>
        </w:rPr>
        <w:t>（三）尊重办学规律。</w:t>
      </w:r>
      <w:r>
        <w:rPr>
          <w:rFonts w:ascii="仿宋" w:hAnsi="仿宋" w:eastAsia="仿宋" w:cs="仿宋"/>
          <w:spacing w:val="10"/>
          <w:position w:val="20"/>
          <w:sz w:val="31"/>
          <w:szCs w:val="31"/>
        </w:rPr>
        <w:t>开展中外合作办学的高校应具备开设</w:t>
      </w:r>
    </w:p>
    <w:p>
      <w:pPr>
        <w:spacing w:line="220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双语课程、招收国际学生、聘请外籍教师等资质和能力。申请举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277" w:bottom="1937" w:left="1542" w:header="0" w:footer="164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349" w:lineRule="auto"/>
        <w:ind w:left="3" w:right="90" w:firstLine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办中外合作办学的双方院校应具有一定的合</w:t>
      </w:r>
      <w:r>
        <w:rPr>
          <w:rFonts w:ascii="仿宋" w:hAnsi="仿宋" w:eastAsia="仿宋" w:cs="仿宋"/>
          <w:spacing w:val="10"/>
          <w:sz w:val="31"/>
          <w:szCs w:val="31"/>
        </w:rPr>
        <w:t>作与交流基础，包括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校际交流、联合培养、师资互换、合作科研等。申请举办中外合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作办学机构的中方院校应具备举办项目的办学基础，且在办项目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须通过合格评估。外方合作学校在我省举办合作项目不能超过三</w:t>
      </w:r>
    </w:p>
    <w:p>
      <w:pPr>
        <w:spacing w:line="222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个，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严格控制外方合作办学者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“连锁店”办学。</w:t>
      </w:r>
    </w:p>
    <w:p>
      <w:pPr>
        <w:spacing w:before="222" w:line="349" w:lineRule="auto"/>
        <w:ind w:left="8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（四）完备申报材料。</w:t>
      </w:r>
      <w:r>
        <w:rPr>
          <w:rFonts w:ascii="仿宋" w:hAnsi="仿宋" w:eastAsia="仿宋" w:cs="仿宋"/>
          <w:spacing w:val="10"/>
          <w:sz w:val="31"/>
          <w:szCs w:val="31"/>
        </w:rPr>
        <w:t>各办学单位要科学论证合作办学的必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要性与可行性，依法签署办学协议， 规范制定办学机构章程及相 </w:t>
      </w:r>
      <w:r>
        <w:rPr>
          <w:rFonts w:ascii="仿宋" w:hAnsi="仿宋" w:eastAsia="仿宋" w:cs="仿宋"/>
          <w:spacing w:val="3"/>
          <w:sz w:val="31"/>
          <w:szCs w:val="31"/>
        </w:rPr>
        <w:t>关办学规章。合作办学协议应对办学类型、合作模式、学位颁发、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资源引进、财务制度、风险防控、学生权益保护及争端解</w:t>
      </w:r>
      <w:r>
        <w:rPr>
          <w:rFonts w:ascii="仿宋" w:hAnsi="仿宋" w:eastAsia="仿宋" w:cs="仿宋"/>
          <w:spacing w:val="10"/>
          <w:sz w:val="31"/>
          <w:szCs w:val="31"/>
        </w:rPr>
        <w:t>决等重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要条款做出明确约定，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由双方法定代表人签署或授权签署，并加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盖双方印章，载明有效签署日期。办学协议有</w:t>
      </w:r>
      <w:r>
        <w:rPr>
          <w:rFonts w:ascii="仿宋" w:hAnsi="仿宋" w:eastAsia="仿宋" w:cs="仿宋"/>
          <w:spacing w:val="11"/>
          <w:sz w:val="31"/>
          <w:szCs w:val="31"/>
        </w:rPr>
        <w:t>效期应涵盖至少一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个办学周期，加盖骑缝章，以保证协议的真实性和完整性。</w:t>
      </w:r>
    </w:p>
    <w:p>
      <w:pPr>
        <w:spacing w:before="217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四、加强办学全程管理</w:t>
      </w:r>
    </w:p>
    <w:p>
      <w:pPr>
        <w:spacing w:before="212" w:line="349" w:lineRule="auto"/>
        <w:ind w:right="90" w:firstLine="66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（一）加强招生录取管理。</w:t>
      </w:r>
      <w:r>
        <w:rPr>
          <w:rFonts w:ascii="仿宋" w:hAnsi="仿宋" w:eastAsia="仿宋" w:cs="仿宋"/>
          <w:spacing w:val="10"/>
          <w:sz w:val="31"/>
          <w:szCs w:val="31"/>
        </w:rPr>
        <w:t>中外合作办学招生应纳入国家普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通高等学校招生计划，符合相关招生录取规定和要求。学校应严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格按照审批的招生规模安排年度招生计划，不得超计划招生或计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划外招生。学校要严格按照审批内容拟定招生简章和招生宣传资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料，不得以赴国外</w:t>
      </w:r>
      <w:r>
        <w:rPr>
          <w:rFonts w:ascii="仿宋" w:hAnsi="仿宋" w:eastAsia="仿宋" w:cs="仿宋"/>
          <w:spacing w:val="-9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“专升本”“专升硕”“本硕博连读”或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“直</w:t>
      </w:r>
    </w:p>
    <w:p>
      <w:pPr>
        <w:spacing w:before="1" w:line="219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通车”等名义，进行夸大宣传或虚假宣传。</w:t>
      </w:r>
    </w:p>
    <w:p>
      <w:pPr>
        <w:spacing w:before="221" w:line="349" w:lineRule="auto"/>
        <w:ind w:left="41" w:right="90" w:firstLine="62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（二）规范财务资产管理。</w:t>
      </w:r>
      <w:r>
        <w:rPr>
          <w:rFonts w:ascii="仿宋" w:hAnsi="仿宋" w:eastAsia="仿宋" w:cs="仿宋"/>
          <w:spacing w:val="10"/>
          <w:sz w:val="31"/>
          <w:szCs w:val="31"/>
        </w:rPr>
        <w:t>举办中外合作办学机构或项目应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当有相应的办学投入。学校要认真合理测算生均</w:t>
      </w:r>
      <w:r>
        <w:rPr>
          <w:rFonts w:ascii="仿宋" w:hAnsi="仿宋" w:eastAsia="仿宋" w:cs="仿宋"/>
          <w:spacing w:val="9"/>
          <w:sz w:val="31"/>
          <w:szCs w:val="31"/>
        </w:rPr>
        <w:t>培养成本，根据</w:t>
      </w:r>
    </w:p>
    <w:p>
      <w:pPr>
        <w:spacing w:line="219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成本补偿的原则，拟定收费标准报相关管理部门审批或备</w:t>
      </w:r>
      <w:r>
        <w:rPr>
          <w:rFonts w:ascii="仿宋" w:hAnsi="仿宋" w:eastAsia="仿宋" w:cs="仿宋"/>
          <w:spacing w:val="10"/>
          <w:sz w:val="31"/>
          <w:szCs w:val="31"/>
        </w:rPr>
        <w:t>案。中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31" w:right="1277" w:bottom="1937" w:left="1542" w:header="0" w:footer="1651" w:gutter="0"/>
          <w:cols w:space="720" w:num="1"/>
        </w:sectPr>
      </w:pPr>
    </w:p>
    <w:p>
      <w:pPr>
        <w:spacing w:before="341" w:line="350" w:lineRule="auto"/>
        <w:ind w:left="4" w:right="13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方合作办学者应当在学校财务账户内设立中</w:t>
      </w:r>
      <w:r>
        <w:rPr>
          <w:rFonts w:ascii="仿宋" w:hAnsi="仿宋" w:eastAsia="仿宋" w:cs="仿宋"/>
          <w:spacing w:val="22"/>
          <w:sz w:val="31"/>
          <w:szCs w:val="31"/>
        </w:rPr>
        <w:t>外合作办学项目专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项，统一办理收支业务，收取的学费要全部用于中外合作办学活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动。中外合作办学者和社会中介服务机构不得直接按比例对学费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收入进行分配。社会中介机构可为中外合作办学提供</w:t>
      </w:r>
      <w:r>
        <w:rPr>
          <w:rFonts w:ascii="仿宋" w:hAnsi="仿宋" w:eastAsia="仿宋" w:cs="仿宋"/>
          <w:spacing w:val="2"/>
          <w:sz w:val="31"/>
          <w:szCs w:val="31"/>
        </w:rPr>
        <w:t>辅助性服务，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但不得参与教育教学活动，其服务费用应按照协议约定，根据学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年度服务事项实际完成情况收取。鼓励学校设立外汇账户，规范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外汇支出管理。严禁中方院校将应当支付外方办学者的相关费用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直接汇至国内外的社会中介服务机构，获得外方合作院校书面授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权的服务机构除外。中外合作办学机构要切实加强资产管理，明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确资产产权归属，</w:t>
      </w:r>
      <w:r>
        <w:rPr>
          <w:rFonts w:ascii="仿宋" w:hAnsi="仿宋" w:eastAsia="仿宋" w:cs="仿宋"/>
          <w:spacing w:val="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防止国有资产流失。</w:t>
      </w:r>
    </w:p>
    <w:p>
      <w:pPr>
        <w:spacing w:before="220" w:line="349" w:lineRule="auto"/>
        <w:ind w:firstLine="67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（三）确保引进优质资源。</w:t>
      </w:r>
      <w:r>
        <w:rPr>
          <w:rFonts w:ascii="仿宋" w:hAnsi="仿宋" w:eastAsia="仿宋" w:cs="仿宋"/>
          <w:spacing w:val="10"/>
          <w:sz w:val="31"/>
          <w:szCs w:val="31"/>
        </w:rPr>
        <w:t>中外双方应对引进国外教育资源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做出明确、具体、量化的约定，并在数量和质量上满足相关要求。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严格执行教育部关于外籍教师聘用管理规定，外籍教师应具备学 士以上学位，具有一定的教育教学经验，并获得中外合作双方认 </w:t>
      </w:r>
      <w:r>
        <w:rPr>
          <w:rFonts w:ascii="仿宋" w:hAnsi="仿宋" w:eastAsia="仿宋" w:cs="仿宋"/>
          <w:spacing w:val="6"/>
          <w:sz w:val="31"/>
          <w:szCs w:val="31"/>
        </w:rPr>
        <w:t>可。学校应建立健全教师发展规划， 定期</w:t>
      </w:r>
      <w:r>
        <w:rPr>
          <w:rFonts w:ascii="仿宋" w:hAnsi="仿宋" w:eastAsia="仿宋" w:cs="仿宋"/>
          <w:spacing w:val="5"/>
          <w:sz w:val="31"/>
          <w:szCs w:val="31"/>
        </w:rPr>
        <w:t>选送中方任课教师赴境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外培训及研修。人才培养方案应由中外合作办学者共同商定，充 分体现外方资源的优质性和中外双方优势的互补性。严格执行教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材引进有关规定，认真做好国外原版教材及有关教辅材料的引进、</w:t>
      </w:r>
    </w:p>
    <w:p>
      <w:pPr>
        <w:spacing w:line="220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审查和审核工作。</w:t>
      </w:r>
    </w:p>
    <w:p>
      <w:pPr>
        <w:spacing w:before="219" w:line="349" w:lineRule="auto"/>
        <w:ind w:left="24" w:right="90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（四）完善质量保障体系。</w:t>
      </w:r>
      <w:r>
        <w:rPr>
          <w:rFonts w:ascii="仿宋" w:hAnsi="仿宋" w:eastAsia="仿宋" w:cs="仿宋"/>
          <w:spacing w:val="10"/>
          <w:sz w:val="31"/>
          <w:szCs w:val="31"/>
        </w:rPr>
        <w:t>各办学单位要在学习借鉴国外教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学质量保障体系的基础上，建立具有本校特色的中外合作办学质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量保障机制，包括教学质量标准和要求、实施方案</w:t>
      </w:r>
      <w:r>
        <w:rPr>
          <w:rFonts w:ascii="仿宋" w:hAnsi="仿宋" w:eastAsia="仿宋" w:cs="仿宋"/>
          <w:spacing w:val="2"/>
          <w:sz w:val="31"/>
          <w:szCs w:val="31"/>
        </w:rPr>
        <w:t>、检查措施等。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1431" w:right="1277" w:bottom="1932" w:left="1537" w:header="0" w:footer="1648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349" w:lineRule="auto"/>
        <w:ind w:left="3" w:right="89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学校应按照要求参加教育部及我省组织开展的中外合作办学质量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评估，做好中外合作办学年度报告工作。对评估</w:t>
      </w:r>
      <w:r>
        <w:rPr>
          <w:rFonts w:ascii="仿宋" w:hAnsi="仿宋" w:eastAsia="仿宋" w:cs="仿宋"/>
          <w:spacing w:val="10"/>
          <w:sz w:val="31"/>
          <w:szCs w:val="31"/>
        </w:rPr>
        <w:t>不合格的项目，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在保障学生合法权益前提下启动退出程序。鼓励支持具有一定办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学经验和办学成效的机构和项目参加中外合作办学质量认证，建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设示范性中外合作办学机构和项目。</w:t>
      </w:r>
    </w:p>
    <w:p>
      <w:pPr>
        <w:spacing w:before="216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五、健全组织保障机制</w:t>
      </w:r>
    </w:p>
    <w:p>
      <w:pPr>
        <w:spacing w:before="201" w:line="350" w:lineRule="auto"/>
        <w:ind w:left="3" w:right="84" w:firstLine="66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（一）落实党建“三同步</w:t>
      </w:r>
      <w:r>
        <w:rPr>
          <w:rFonts w:ascii="楷体" w:hAnsi="楷体" w:eastAsia="楷体" w:cs="楷体"/>
          <w:spacing w:val="-9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4"/>
          <w:sz w:val="31"/>
          <w:szCs w:val="31"/>
        </w:rPr>
        <w:t>”。</w:t>
      </w:r>
      <w:r>
        <w:rPr>
          <w:rFonts w:ascii="仿宋" w:hAnsi="仿宋" w:eastAsia="仿宋" w:cs="仿宋"/>
          <w:spacing w:val="-4"/>
          <w:sz w:val="31"/>
          <w:szCs w:val="31"/>
        </w:rPr>
        <w:t>高校党委要切实履行本单位中外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合作办学主体责任，严格落实中组部、教育部关于加强高校中外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合作办学党的建设工作要求，在中外合作办学中始终坚持党的建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设同步谋划、党的组织同步设置、党的工作同步开展。注重选拔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政治过硬、有一定党务工作经验、善于与外方沟通协调的党员干</w:t>
      </w:r>
    </w:p>
    <w:p>
      <w:pPr>
        <w:spacing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部，担任办学机构和项目党组织负责人，并进入联合管理委员会。</w:t>
      </w:r>
    </w:p>
    <w:p>
      <w:pPr>
        <w:spacing w:before="221" w:line="349" w:lineRule="auto"/>
        <w:ind w:right="7" w:firstLine="67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（二）健全管理工作机构。</w:t>
      </w:r>
      <w:r>
        <w:rPr>
          <w:rFonts w:ascii="仿宋" w:hAnsi="仿宋" w:eastAsia="仿宋" w:cs="仿宋"/>
          <w:spacing w:val="1"/>
          <w:sz w:val="31"/>
          <w:szCs w:val="31"/>
        </w:rPr>
        <w:t>各单位要按照外事归口管理原则，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根据定编、定岗、定人原则，建立健全本单位外事工作管</w:t>
      </w:r>
      <w:r>
        <w:rPr>
          <w:rFonts w:ascii="仿宋" w:hAnsi="仿宋" w:eastAsia="仿宋" w:cs="仿宋"/>
          <w:spacing w:val="2"/>
          <w:sz w:val="31"/>
          <w:szCs w:val="31"/>
        </w:rPr>
        <w:t>理机构，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负责本单位合作办学管理等工作。管理部门主要负责人原则上应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熟练掌握一门外语，具有海外留学背景或具有在国外访学研修和</w:t>
      </w:r>
    </w:p>
    <w:p>
      <w:pPr>
        <w:spacing w:line="223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培训等经历。</w:t>
      </w:r>
    </w:p>
    <w:p>
      <w:pPr>
        <w:spacing w:before="216" w:line="349" w:lineRule="auto"/>
        <w:ind w:left="11" w:right="84" w:firstLine="65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（三）加强工作队伍建设。</w:t>
      </w:r>
      <w:r>
        <w:rPr>
          <w:rFonts w:ascii="仿宋" w:hAnsi="仿宋" w:eastAsia="仿宋" w:cs="仿宋"/>
          <w:spacing w:val="10"/>
          <w:sz w:val="31"/>
          <w:szCs w:val="31"/>
        </w:rPr>
        <w:t>按照人岗相适原则，选配具有中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外合作办学相关工作经验人员充实到学校外事管理干部队</w:t>
      </w:r>
      <w:r>
        <w:rPr>
          <w:rFonts w:ascii="仿宋" w:hAnsi="仿宋" w:eastAsia="仿宋" w:cs="仿宋"/>
          <w:spacing w:val="10"/>
          <w:sz w:val="31"/>
          <w:szCs w:val="31"/>
        </w:rPr>
        <w:t>伍。要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支持从事中外合作办学管理工作的相关人员到国外进行业</w:t>
      </w:r>
      <w:r>
        <w:rPr>
          <w:rFonts w:ascii="仿宋" w:hAnsi="仿宋" w:eastAsia="仿宋" w:cs="仿宋"/>
          <w:spacing w:val="10"/>
          <w:sz w:val="31"/>
          <w:szCs w:val="31"/>
        </w:rPr>
        <w:t>务培训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与交流，积极参加国家和省有关部门组织的培训，不断提</w:t>
      </w:r>
      <w:r>
        <w:rPr>
          <w:rFonts w:ascii="仿宋" w:hAnsi="仿宋" w:eastAsia="仿宋" w:cs="仿宋"/>
          <w:spacing w:val="10"/>
          <w:sz w:val="31"/>
          <w:szCs w:val="31"/>
        </w:rPr>
        <w:t>高业务</w:t>
      </w:r>
    </w:p>
    <w:p>
      <w:pPr>
        <w:spacing w:before="1"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素质和管理水平，增强对内对外协调能力、</w:t>
      </w:r>
      <w:r>
        <w:rPr>
          <w:rFonts w:ascii="仿宋" w:hAnsi="仿宋" w:eastAsia="仿宋" w:cs="仿宋"/>
          <w:spacing w:val="10"/>
          <w:sz w:val="31"/>
          <w:szCs w:val="31"/>
        </w:rPr>
        <w:t>服务能力和应急管理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1431" w:right="1283" w:bottom="1937" w:left="1539" w:header="0" w:footer="164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能力。</w:t>
      </w:r>
    </w:p>
    <w:p>
      <w:pPr>
        <w:spacing w:before="217" w:line="349" w:lineRule="auto"/>
        <w:ind w:left="6" w:right="12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各高校要根据本意见的精神，对本单位中外合作办学工作认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真开展自查和梳理，发现问题，及时整改。我厅将适时对相关工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作落实情况进行督导检查。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2" w:lineRule="auto"/>
        <w:ind w:left="50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2022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21 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pacing w:val="-23"/>
          <w:sz w:val="29"/>
          <w:szCs w:val="29"/>
        </w:rPr>
      </w:pPr>
    </w:p>
    <w:p>
      <w:pPr>
        <w:spacing w:before="94" w:line="181" w:lineRule="auto"/>
        <w:jc w:val="right"/>
        <w:rPr>
          <w:rFonts w:ascii="仿宋" w:hAnsi="仿宋" w:eastAsia="仿宋" w:cs="仿宋"/>
          <w:sz w:val="29"/>
          <w:szCs w:val="29"/>
        </w:rPr>
      </w:pPr>
      <w:bookmarkStart w:id="0" w:name="_GoBack"/>
      <w:bookmarkEnd w:id="0"/>
      <w:r>
        <w:rPr>
          <w:rFonts w:ascii="仿宋" w:hAnsi="仿宋" w:eastAsia="仿宋" w:cs="仿宋"/>
          <w:spacing w:val="-23"/>
          <w:sz w:val="29"/>
          <w:szCs w:val="29"/>
        </w:rPr>
        <w:t>—</w:t>
      </w:r>
      <w:r>
        <w:rPr>
          <w:rFonts w:ascii="仿宋" w:hAnsi="仿宋" w:eastAsia="仿宋" w:cs="仿宋"/>
          <w:spacing w:val="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7</w:t>
      </w:r>
      <w:r>
        <w:rPr>
          <w:rFonts w:ascii="仿宋" w:hAnsi="仿宋" w:eastAsia="仿宋" w:cs="仿宋"/>
          <w:spacing w:val="3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—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sectPr>
      <w:footerReference r:id="rId10" w:type="default"/>
      <w:pgSz w:w="11906" w:h="16838"/>
      <w:pgMar w:top="1431" w:right="1374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2"/>
        <w:sz w:val="29"/>
        <w:szCs w:val="29"/>
      </w:rPr>
      <w:t>—</w:t>
    </w:r>
    <w:r>
      <w:rPr>
        <w:rFonts w:ascii="仿宋" w:hAnsi="仿宋" w:eastAsia="仿宋" w:cs="仿宋"/>
        <w:spacing w:val="28"/>
        <w:sz w:val="29"/>
        <w:szCs w:val="29"/>
      </w:rPr>
      <w:t xml:space="preserve"> </w:t>
    </w:r>
    <w:r>
      <w:rPr>
        <w:rFonts w:ascii="仿宋" w:hAnsi="仿宋" w:eastAsia="仿宋" w:cs="仿宋"/>
        <w:spacing w:val="-12"/>
        <w:sz w:val="29"/>
        <w:szCs w:val="29"/>
      </w:rPr>
      <w:t>2</w:t>
    </w:r>
    <w:r>
      <w:rPr>
        <w:rFonts w:ascii="仿宋" w:hAnsi="仿宋" w:eastAsia="仿宋" w:cs="仿宋"/>
        <w:spacing w:val="30"/>
        <w:sz w:val="29"/>
        <w:szCs w:val="29"/>
      </w:rPr>
      <w:t xml:space="preserve"> </w:t>
    </w:r>
    <w:r>
      <w:rPr>
        <w:rFonts w:ascii="仿宋" w:hAnsi="仿宋" w:eastAsia="仿宋" w:cs="仿宋"/>
        <w:spacing w:val="-1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7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6"/>
        <w:sz w:val="29"/>
        <w:szCs w:val="29"/>
      </w:rPr>
      <w:t>—</w:t>
    </w:r>
    <w:r>
      <w:rPr>
        <w:rFonts w:ascii="仿宋" w:hAnsi="仿宋" w:eastAsia="仿宋" w:cs="仿宋"/>
        <w:spacing w:val="42"/>
        <w:sz w:val="29"/>
        <w:szCs w:val="29"/>
      </w:rPr>
      <w:t xml:space="preserve"> </w:t>
    </w:r>
    <w:r>
      <w:rPr>
        <w:rFonts w:ascii="仿宋" w:hAnsi="仿宋" w:eastAsia="仿宋" w:cs="仿宋"/>
        <w:spacing w:val="-16"/>
        <w:sz w:val="29"/>
        <w:szCs w:val="29"/>
      </w:rPr>
      <w:t>3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ascii="仿宋" w:hAnsi="仿宋" w:eastAsia="仿宋" w:cs="仿宋"/>
        <w:spacing w:val="-16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4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2"/>
        <w:sz w:val="29"/>
        <w:szCs w:val="29"/>
      </w:rPr>
      <w:t>—</w:t>
    </w:r>
    <w:r>
      <w:rPr>
        <w:rFonts w:ascii="仿宋" w:hAnsi="仿宋" w:eastAsia="仿宋" w:cs="仿宋"/>
        <w:spacing w:val="28"/>
        <w:sz w:val="29"/>
        <w:szCs w:val="29"/>
      </w:rPr>
      <w:t xml:space="preserve"> </w:t>
    </w:r>
    <w:r>
      <w:rPr>
        <w:rFonts w:ascii="仿宋" w:hAnsi="仿宋" w:eastAsia="仿宋" w:cs="仿宋"/>
        <w:spacing w:val="-12"/>
        <w:sz w:val="29"/>
        <w:szCs w:val="29"/>
      </w:rPr>
      <w:t>4</w:t>
    </w:r>
    <w:r>
      <w:rPr>
        <w:rFonts w:ascii="仿宋" w:hAnsi="仿宋" w:eastAsia="仿宋" w:cs="仿宋"/>
        <w:spacing w:val="30"/>
        <w:sz w:val="29"/>
        <w:szCs w:val="29"/>
      </w:rPr>
      <w:t xml:space="preserve"> </w:t>
    </w:r>
    <w:r>
      <w:rPr>
        <w:rFonts w:ascii="仿宋" w:hAnsi="仿宋" w:eastAsia="仿宋" w:cs="仿宋"/>
        <w:spacing w:val="-1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982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3"/>
        <w:sz w:val="29"/>
        <w:szCs w:val="29"/>
      </w:rPr>
      <w:t>—</w:t>
    </w:r>
    <w:r>
      <w:rPr>
        <w:rFonts w:ascii="仿宋" w:hAnsi="仿宋" w:eastAsia="仿宋" w:cs="仿宋"/>
        <w:spacing w:val="33"/>
        <w:sz w:val="29"/>
        <w:szCs w:val="29"/>
      </w:rPr>
      <w:t xml:space="preserve"> </w:t>
    </w:r>
    <w:r>
      <w:rPr>
        <w:rFonts w:ascii="仿宋" w:hAnsi="仿宋" w:eastAsia="仿宋" w:cs="仿宋"/>
        <w:spacing w:val="-13"/>
        <w:sz w:val="29"/>
        <w:szCs w:val="29"/>
      </w:rPr>
      <w:t>5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ascii="仿宋" w:hAnsi="仿宋" w:eastAsia="仿宋" w:cs="仿宋"/>
        <w:spacing w:val="-13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3"/>
        <w:sz w:val="29"/>
        <w:szCs w:val="29"/>
      </w:rPr>
      <w:t>—</w:t>
    </w:r>
    <w:r>
      <w:rPr>
        <w:rFonts w:ascii="仿宋" w:hAnsi="仿宋" w:eastAsia="仿宋" w:cs="仿宋"/>
        <w:spacing w:val="31"/>
        <w:sz w:val="29"/>
        <w:szCs w:val="29"/>
      </w:rPr>
      <w:t xml:space="preserve"> </w:t>
    </w:r>
    <w:r>
      <w:rPr>
        <w:rFonts w:ascii="仿宋" w:hAnsi="仿宋" w:eastAsia="仿宋" w:cs="仿宋"/>
        <w:spacing w:val="-13"/>
        <w:sz w:val="29"/>
        <w:szCs w:val="29"/>
      </w:rPr>
      <w:t>6</w:t>
    </w:r>
    <w:r>
      <w:rPr>
        <w:rFonts w:ascii="仿宋" w:hAnsi="仿宋" w:eastAsia="仿宋" w:cs="仿宋"/>
        <w:spacing w:val="30"/>
        <w:sz w:val="29"/>
        <w:szCs w:val="29"/>
      </w:rPr>
      <w:t xml:space="preserve"> </w:t>
    </w:r>
    <w:r>
      <w:rPr>
        <w:rFonts w:ascii="仿宋" w:hAnsi="仿宋" w:eastAsia="仿宋" w:cs="仿宋"/>
        <w:spacing w:val="-13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c0ZWVkZmY3YjdmZTBlM2VhNGYzNGFjNDcyOTAxYjkifQ=="/>
  </w:docVars>
  <w:rsids>
    <w:rsidRoot w:val="00000000"/>
    <w:rsid w:val="38F32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2022-01-25T20:24:00Z</dcterms:created>
  <dc:creator>uos</dc:creator>
  <cp:lastModifiedBy>刘若尧</cp:lastModifiedBy>
  <dcterms:modified xsi:type="dcterms:W3CDTF">2024-06-14T08:46:54Z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2024-06-14T16:44:49Z</vt:filetime>
  </property>
  <property fmtid="{D5CDD505-2E9C-101B-9397-08002B2CF9AE}" pid="4" name="KSOProductBuildVer">
    <vt:lpwstr>2052-12.1.0.16120</vt:lpwstr>
  </property>
  <property fmtid="{D5CDD505-2E9C-101B-9397-08002B2CF9AE}" pid="5" name="ICV">
    <vt:lpwstr>86CBE2D4E40C4C0B930C4244C3ED078B_12</vt:lpwstr>
  </property>
</Properties>
</file>